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D9" w:rsidRPr="004502F3" w:rsidRDefault="00D708D9" w:rsidP="00D708D9">
      <w:pPr>
        <w:jc w:val="center"/>
        <w:rPr>
          <w:b/>
          <w:sz w:val="18"/>
          <w:szCs w:val="18"/>
        </w:rPr>
      </w:pPr>
      <w:r w:rsidRPr="004502F3">
        <w:rPr>
          <w:b/>
          <w:sz w:val="18"/>
          <w:szCs w:val="18"/>
        </w:rPr>
        <w:t>KİMYA DERSİ 9. SINIF BİREYSELLEŞTİRİLMİŞ EĞİTİM PLANI (BEP)</w:t>
      </w:r>
    </w:p>
    <w:p w:rsidR="00D708D9" w:rsidRPr="004502F3" w:rsidRDefault="00D708D9" w:rsidP="00D708D9">
      <w:pPr>
        <w:jc w:val="center"/>
        <w:rPr>
          <w:b/>
          <w:sz w:val="18"/>
          <w:szCs w:val="18"/>
        </w:rPr>
      </w:pPr>
    </w:p>
    <w:p w:rsidR="00D708D9" w:rsidRPr="004502F3" w:rsidRDefault="00D708D9" w:rsidP="00D708D9">
      <w:pPr>
        <w:jc w:val="both"/>
        <w:rPr>
          <w:b/>
          <w:sz w:val="18"/>
          <w:szCs w:val="18"/>
        </w:rPr>
      </w:pPr>
      <w:r w:rsidRPr="004502F3">
        <w:rPr>
          <w:b/>
          <w:sz w:val="18"/>
          <w:szCs w:val="18"/>
        </w:rPr>
        <w:t>Öğrencinin Adı-</w:t>
      </w:r>
      <w:proofErr w:type="gramStart"/>
      <w:r w:rsidRPr="004502F3">
        <w:rPr>
          <w:b/>
          <w:sz w:val="18"/>
          <w:szCs w:val="18"/>
        </w:rPr>
        <w:t>Soyadı   :</w:t>
      </w:r>
      <w:proofErr w:type="gramEnd"/>
      <w:r w:rsidR="00E62649">
        <w:rPr>
          <w:b/>
          <w:sz w:val="18"/>
          <w:szCs w:val="18"/>
        </w:rPr>
        <w:t xml:space="preserve"> </w:t>
      </w:r>
    </w:p>
    <w:p w:rsidR="00D708D9" w:rsidRPr="004502F3" w:rsidRDefault="00D708D9" w:rsidP="00D708D9">
      <w:pPr>
        <w:jc w:val="both"/>
        <w:rPr>
          <w:b/>
          <w:sz w:val="18"/>
          <w:szCs w:val="18"/>
        </w:rPr>
      </w:pPr>
      <w:r w:rsidRPr="004502F3">
        <w:rPr>
          <w:b/>
          <w:sz w:val="18"/>
          <w:szCs w:val="18"/>
        </w:rPr>
        <w:t xml:space="preserve"> </w:t>
      </w:r>
      <w:r w:rsidR="00E62649">
        <w:rPr>
          <w:b/>
          <w:sz w:val="18"/>
          <w:szCs w:val="18"/>
        </w:rPr>
        <w:t>Sınıfı/</w:t>
      </w:r>
      <w:proofErr w:type="gramStart"/>
      <w:r w:rsidR="00E62649">
        <w:rPr>
          <w:b/>
          <w:sz w:val="18"/>
          <w:szCs w:val="18"/>
        </w:rPr>
        <w:t>Numarası               :</w:t>
      </w:r>
      <w:proofErr w:type="gramEnd"/>
    </w:p>
    <w:p w:rsidR="00D708D9" w:rsidRPr="004502F3" w:rsidRDefault="00D708D9" w:rsidP="00D708D9">
      <w:pPr>
        <w:jc w:val="both"/>
        <w:rPr>
          <w:b/>
          <w:sz w:val="18"/>
          <w:szCs w:val="18"/>
        </w:rPr>
      </w:pPr>
      <w:r w:rsidRPr="004502F3">
        <w:rPr>
          <w:b/>
          <w:sz w:val="18"/>
          <w:szCs w:val="18"/>
        </w:rPr>
        <w:t xml:space="preserve">BEP Hazırlama  </w:t>
      </w:r>
      <w:proofErr w:type="gramStart"/>
      <w:r w:rsidRPr="004502F3">
        <w:rPr>
          <w:b/>
          <w:sz w:val="18"/>
          <w:szCs w:val="18"/>
        </w:rPr>
        <w:t>Tarihi  :</w:t>
      </w:r>
      <w:proofErr w:type="gramEnd"/>
    </w:p>
    <w:p w:rsidR="00D708D9" w:rsidRPr="004502F3" w:rsidRDefault="00D708D9" w:rsidP="00D708D9">
      <w:pPr>
        <w:jc w:val="both"/>
        <w:rPr>
          <w:sz w:val="18"/>
          <w:szCs w:val="18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71"/>
        <w:gridCol w:w="1980"/>
        <w:gridCol w:w="2084"/>
        <w:gridCol w:w="1653"/>
        <w:gridCol w:w="1637"/>
      </w:tblGrid>
      <w:tr w:rsidR="00D708D9" w:rsidRPr="004502F3" w:rsidTr="00916294">
        <w:trPr>
          <w:trHeight w:val="684"/>
        </w:trPr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9" w:rsidRPr="004502F3" w:rsidRDefault="00D708D9">
            <w:pPr>
              <w:jc w:val="both"/>
              <w:rPr>
                <w:sz w:val="18"/>
                <w:szCs w:val="18"/>
              </w:rPr>
            </w:pPr>
            <w:r w:rsidRPr="004502F3">
              <w:rPr>
                <w:b/>
                <w:sz w:val="18"/>
                <w:szCs w:val="18"/>
              </w:rPr>
              <w:t xml:space="preserve">Şu Andaki Performans Düzeyinin </w:t>
            </w:r>
            <w:proofErr w:type="gramStart"/>
            <w:r w:rsidRPr="004502F3">
              <w:rPr>
                <w:b/>
                <w:sz w:val="18"/>
                <w:szCs w:val="18"/>
              </w:rPr>
              <w:t>Özeti :</w:t>
            </w:r>
            <w:r w:rsidRPr="004502F3">
              <w:rPr>
                <w:sz w:val="18"/>
                <w:szCs w:val="18"/>
              </w:rPr>
              <w:t xml:space="preserve"> Genel</w:t>
            </w:r>
            <w:proofErr w:type="gramEnd"/>
            <w:r w:rsidRPr="004502F3">
              <w:rPr>
                <w:sz w:val="18"/>
                <w:szCs w:val="18"/>
              </w:rPr>
              <w:t xml:space="preserve"> öz bakım becerilerini (tuvalet, giyinme, kişisel bakım ve temizlik) bağımsız olarak gerçekleştirebiliyor. El –göz koordinasyonu iyi, büyük ve küçük kas gelişimi iyi,  verilen yönergeleri alıyor, tamamlamaya </w:t>
            </w:r>
            <w:proofErr w:type="gramStart"/>
            <w:r w:rsidRPr="004502F3">
              <w:rPr>
                <w:sz w:val="18"/>
                <w:szCs w:val="18"/>
              </w:rPr>
              <w:t>çalışıyor ,söylenenleri</w:t>
            </w:r>
            <w:proofErr w:type="gramEnd"/>
            <w:r w:rsidRPr="004502F3">
              <w:rPr>
                <w:sz w:val="18"/>
                <w:szCs w:val="18"/>
              </w:rPr>
              <w:t xml:space="preserve"> yazıyor. Sınıf içi derse katılmaya istekli değil, arkadaşlarından geride kalıyor. Soyut kavramları anlamıyor.</w:t>
            </w:r>
          </w:p>
        </w:tc>
      </w:tr>
      <w:tr w:rsidR="00D708D9" w:rsidRPr="004502F3" w:rsidTr="00625B04">
        <w:trPr>
          <w:trHeight w:val="54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9" w:rsidRPr="004502F3" w:rsidRDefault="00D708D9">
            <w:pPr>
              <w:jc w:val="both"/>
              <w:rPr>
                <w:sz w:val="18"/>
                <w:szCs w:val="18"/>
              </w:rPr>
            </w:pPr>
            <w:r w:rsidRPr="004502F3">
              <w:rPr>
                <w:b/>
                <w:sz w:val="18"/>
                <w:szCs w:val="18"/>
              </w:rPr>
              <w:t>Uzun Dönemli Amaçlar: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9" w:rsidRPr="004502F3" w:rsidRDefault="00D708D9">
            <w:pPr>
              <w:jc w:val="both"/>
              <w:rPr>
                <w:b/>
                <w:sz w:val="18"/>
                <w:szCs w:val="18"/>
              </w:rPr>
            </w:pPr>
            <w:r w:rsidRPr="004502F3">
              <w:rPr>
                <w:b/>
                <w:sz w:val="18"/>
                <w:szCs w:val="18"/>
              </w:rPr>
              <w:t>Kısa Dönemli Amaçlar:</w:t>
            </w:r>
          </w:p>
          <w:p w:rsidR="00D708D9" w:rsidRPr="004502F3" w:rsidRDefault="00D708D9">
            <w:pPr>
              <w:jc w:val="both"/>
              <w:rPr>
                <w:b/>
                <w:sz w:val="18"/>
                <w:szCs w:val="18"/>
              </w:rPr>
            </w:pPr>
          </w:p>
          <w:p w:rsidR="00D708D9" w:rsidRPr="004502F3" w:rsidRDefault="00D708D9">
            <w:pPr>
              <w:ind w:left="-494"/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9" w:rsidRPr="004502F3" w:rsidRDefault="00D708D9">
            <w:pPr>
              <w:jc w:val="center"/>
              <w:rPr>
                <w:b/>
                <w:sz w:val="18"/>
                <w:szCs w:val="18"/>
              </w:rPr>
            </w:pPr>
            <w:r w:rsidRPr="004502F3">
              <w:rPr>
                <w:b/>
                <w:sz w:val="18"/>
                <w:szCs w:val="18"/>
              </w:rPr>
              <w:t>Yöntem ve Teknik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9" w:rsidRPr="004502F3" w:rsidRDefault="00D708D9">
            <w:pPr>
              <w:rPr>
                <w:b/>
                <w:sz w:val="18"/>
                <w:szCs w:val="18"/>
              </w:rPr>
            </w:pPr>
            <w:r w:rsidRPr="004502F3">
              <w:rPr>
                <w:b/>
                <w:sz w:val="18"/>
                <w:szCs w:val="18"/>
              </w:rPr>
              <w:t>Araç ve Gereç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9" w:rsidRPr="004502F3" w:rsidRDefault="00D708D9">
            <w:pPr>
              <w:jc w:val="center"/>
              <w:rPr>
                <w:b/>
                <w:sz w:val="18"/>
                <w:szCs w:val="18"/>
              </w:rPr>
            </w:pPr>
            <w:r w:rsidRPr="004502F3">
              <w:rPr>
                <w:b/>
                <w:sz w:val="18"/>
                <w:szCs w:val="18"/>
              </w:rPr>
              <w:t>Başlama ve Bitiş Tarihi</w:t>
            </w:r>
          </w:p>
        </w:tc>
      </w:tr>
      <w:tr w:rsidR="00D708D9" w:rsidRPr="004502F3" w:rsidTr="00916294">
        <w:trPr>
          <w:trHeight w:val="17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9" w:rsidRPr="004502F3" w:rsidRDefault="00D708D9">
            <w:pPr>
              <w:tabs>
                <w:tab w:val="num" w:pos="915"/>
              </w:tabs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Kimyanın ve kimyacıların başlıca uğraş alanlarını açıklar.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1.Kimyanın başlıca uğraş alanları ile ilgili bilgi sahibi olur,</w:t>
            </w:r>
          </w:p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2.Kimyacıların uğraş alanlarını tahmin eder</w:t>
            </w:r>
          </w:p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3.İlaç gübre, ahşap işleme, boya vb. alanlarında kimyanın kullanıldığının farkına varır.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D9" w:rsidRPr="004502F3" w:rsidRDefault="00D708D9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Anlatım</w:t>
            </w:r>
          </w:p>
          <w:p w:rsidR="00D708D9" w:rsidRPr="004502F3" w:rsidRDefault="00D708D9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Soru-cevap</w:t>
            </w:r>
          </w:p>
          <w:p w:rsidR="00D708D9" w:rsidRPr="004502F3" w:rsidRDefault="00D708D9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Gösteri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Beyin fırtınası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Okuma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---Ders kitabı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---Çevre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defter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</w:p>
          <w:p w:rsidR="00D708D9" w:rsidRPr="004502F3" w:rsidRDefault="007A5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15.10.2018</w:t>
            </w:r>
            <w:r w:rsidR="002203BA" w:rsidRPr="004502F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16.11</w:t>
            </w:r>
            <w:r w:rsidR="00991528" w:rsidRPr="004502F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</w:tr>
      <w:tr w:rsidR="00D708D9" w:rsidRPr="004502F3" w:rsidTr="00916294">
        <w:trPr>
          <w:trHeight w:val="10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Kimyanın sembolik dilini ve sağladığı kolaylıkları fark eder.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1.Günlük hayatımızda sıkça karşılaştığımız elementlerin sembollerini adlarıyla eşleştirir.</w:t>
            </w:r>
          </w:p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D9" w:rsidRPr="004502F3" w:rsidRDefault="00D708D9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Anlatım</w:t>
            </w:r>
          </w:p>
          <w:p w:rsidR="00D708D9" w:rsidRPr="004502F3" w:rsidRDefault="00D708D9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Soru-cevap</w:t>
            </w:r>
          </w:p>
          <w:p w:rsidR="00D708D9" w:rsidRPr="004502F3" w:rsidRDefault="00D708D9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Gösteri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Beyin fırtınası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Okuma</w:t>
            </w:r>
          </w:p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---Ders kitabı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---Çevre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defter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9" w:rsidRPr="004502F3" w:rsidRDefault="007A5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16.11.2018-30</w:t>
            </w:r>
            <w:r w:rsidR="00991528" w:rsidRPr="004502F3">
              <w:rPr>
                <w:sz w:val="18"/>
                <w:szCs w:val="18"/>
              </w:rPr>
              <w:t>.11.201</w:t>
            </w:r>
            <w:r>
              <w:rPr>
                <w:sz w:val="18"/>
                <w:szCs w:val="18"/>
              </w:rPr>
              <w:t>8</w:t>
            </w:r>
          </w:p>
        </w:tc>
      </w:tr>
      <w:tr w:rsidR="00D708D9" w:rsidRPr="004502F3" w:rsidTr="00916294">
        <w:trPr>
          <w:trHeight w:val="11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Kimyada kullanılan temel güvenlik uyarı işaretlerini tanır.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 xml:space="preserve">1.Günlük hayatta kullanılan temel güvenlik sembollerini </w:t>
            </w:r>
            <w:proofErr w:type="gramStart"/>
            <w:r w:rsidRPr="004502F3">
              <w:rPr>
                <w:sz w:val="18"/>
                <w:szCs w:val="18"/>
              </w:rPr>
              <w:t>tanır,uygular</w:t>
            </w:r>
            <w:proofErr w:type="gram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D9" w:rsidRPr="004502F3" w:rsidRDefault="00D708D9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Anlatım</w:t>
            </w:r>
          </w:p>
          <w:p w:rsidR="00D708D9" w:rsidRPr="004502F3" w:rsidRDefault="00D708D9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Soru-cevap</w:t>
            </w:r>
          </w:p>
          <w:p w:rsidR="00D708D9" w:rsidRPr="004502F3" w:rsidRDefault="00D708D9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Gösteri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Beyin fırtınası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Okuma</w:t>
            </w:r>
          </w:p>
          <w:p w:rsidR="00D708D9" w:rsidRPr="004502F3" w:rsidRDefault="00D70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---Ders kitabı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---Çevre</w:t>
            </w:r>
          </w:p>
          <w:p w:rsidR="00D708D9" w:rsidRPr="004502F3" w:rsidRDefault="00D708D9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defter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D9" w:rsidRPr="004502F3" w:rsidRDefault="007A5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30.11.2018-14</w:t>
            </w:r>
            <w:r w:rsidR="00991528" w:rsidRPr="004502F3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8</w:t>
            </w:r>
          </w:p>
        </w:tc>
      </w:tr>
      <w:tr w:rsidR="00916294" w:rsidRPr="004502F3" w:rsidTr="00916294">
        <w:trPr>
          <w:trHeight w:val="142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4" w:rsidRPr="004502F3" w:rsidRDefault="00916294">
            <w:pPr>
              <w:tabs>
                <w:tab w:val="num" w:pos="915"/>
              </w:tabs>
              <w:ind w:firstLine="180"/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Maddenin temel yapısını bilir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1.Atomun maddenin en küçük yapı taşı olduğunu bilir.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2.Atomun bölünebilir olduğunu bilir.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3.Atom altı parçacıkları sayar.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Anlatım</w:t>
            </w:r>
          </w:p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Soru-cevap</w:t>
            </w:r>
          </w:p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Gösteri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Beyin fırtınası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Okuma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---Ders kitabı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---Çevre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defter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4502F3" w:rsidRDefault="007A5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14.12.2018-1</w:t>
            </w:r>
            <w:r w:rsidR="00703C9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.01</w:t>
            </w:r>
            <w:r w:rsidR="00703C9A">
              <w:rPr>
                <w:sz w:val="18"/>
                <w:szCs w:val="18"/>
              </w:rPr>
              <w:t>.2019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</w:p>
        </w:tc>
      </w:tr>
      <w:tr w:rsidR="00916294" w:rsidRPr="004502F3" w:rsidTr="00916294">
        <w:trPr>
          <w:trHeight w:val="106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4" w:rsidRPr="004502F3" w:rsidRDefault="00916294">
            <w:pPr>
              <w:tabs>
                <w:tab w:val="left" w:pos="720"/>
                <w:tab w:val="num" w:pos="915"/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Periyodik sistemi tanır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1. Elementlerin periyodik cetvelde gösterildiğini bilir.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2- Periyodik cetvelin özelliğini kısmen açıklar.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Anlatım</w:t>
            </w:r>
          </w:p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Soru-cevap</w:t>
            </w:r>
          </w:p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Gösteri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Beyin fırtınası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Okuma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---Ders kitabı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---Çevre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defter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4502F3" w:rsidRDefault="002A1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7A56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7A5679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9</w:t>
            </w:r>
            <w:r w:rsidR="007A567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 w:rsidR="007A5679">
              <w:rPr>
                <w:sz w:val="18"/>
                <w:szCs w:val="18"/>
              </w:rPr>
              <w:t>8.0</w:t>
            </w:r>
            <w:r>
              <w:rPr>
                <w:sz w:val="18"/>
                <w:szCs w:val="18"/>
              </w:rPr>
              <w:t>3</w:t>
            </w:r>
            <w:r w:rsidR="007A5679">
              <w:rPr>
                <w:sz w:val="18"/>
                <w:szCs w:val="18"/>
              </w:rPr>
              <w:t>.2019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</w:p>
        </w:tc>
      </w:tr>
      <w:tr w:rsidR="00916294" w:rsidRPr="004502F3" w:rsidTr="00916294">
        <w:trPr>
          <w:trHeight w:val="10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4" w:rsidRPr="004502F3" w:rsidRDefault="00916294">
            <w:pPr>
              <w:tabs>
                <w:tab w:val="num" w:pos="0"/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Elementleri periyodik sistemdeki yerlerine göre sınıflandırır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1. Çevresindeki metalleri bilir, örnek verir.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2- Ametale örnek verir.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Anlatım</w:t>
            </w:r>
          </w:p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Soru-cevap</w:t>
            </w:r>
          </w:p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Gösteri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Beyin fırtınası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Okuma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---Ders kitabı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---Çevre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defter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4502F3" w:rsidRDefault="002A1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991528" w:rsidRPr="004502F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="00991528" w:rsidRPr="004502F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9-12.04.2019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</w:p>
        </w:tc>
      </w:tr>
      <w:tr w:rsidR="00916294" w:rsidRPr="004502F3" w:rsidTr="00916294">
        <w:trPr>
          <w:trHeight w:val="10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4" w:rsidRPr="004502F3" w:rsidRDefault="00916294">
            <w:pPr>
              <w:tabs>
                <w:tab w:val="num" w:pos="0"/>
                <w:tab w:val="left" w:pos="360"/>
              </w:tabs>
              <w:ind w:left="180"/>
              <w:jc w:val="center"/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Maddenin hallerini bilir.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4" w:rsidRPr="004502F3" w:rsidRDefault="0091629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502F3">
              <w:rPr>
                <w:rFonts w:ascii="Cambria" w:hAnsi="Cambria"/>
                <w:sz w:val="18"/>
                <w:szCs w:val="18"/>
              </w:rPr>
              <w:t>1. Maddenin sadece görünümünün değiştiği olaylara örnekler verir.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rFonts w:ascii="Cambria" w:hAnsi="Cambria"/>
                <w:sz w:val="18"/>
                <w:szCs w:val="18"/>
              </w:rPr>
              <w:t xml:space="preserve"> 2. Bir maddenin değişerek başka bir maddeye/maddelere dönüştüğü olaylara örnekler verir.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Anlatım</w:t>
            </w:r>
          </w:p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Soru-cevap</w:t>
            </w:r>
          </w:p>
          <w:p w:rsidR="00916294" w:rsidRPr="004502F3" w:rsidRDefault="00916294">
            <w:pPr>
              <w:tabs>
                <w:tab w:val="left" w:pos="1500"/>
              </w:tabs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Gösteri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— Beyin fırtınası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Okuma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---Ders kitabı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---Çevre</w:t>
            </w:r>
          </w:p>
          <w:p w:rsidR="00916294" w:rsidRPr="004502F3" w:rsidRDefault="00916294">
            <w:pPr>
              <w:rPr>
                <w:sz w:val="18"/>
                <w:szCs w:val="18"/>
              </w:rPr>
            </w:pPr>
            <w:r w:rsidRPr="004502F3">
              <w:rPr>
                <w:sz w:val="18"/>
                <w:szCs w:val="18"/>
              </w:rPr>
              <w:t>--- defter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4" w:rsidRPr="004502F3" w:rsidRDefault="002A1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91528" w:rsidRPr="004502F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4.2019</w:t>
            </w:r>
            <w:r w:rsidR="00991528" w:rsidRPr="004502F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 w:rsidR="00991528" w:rsidRPr="004502F3">
              <w:rPr>
                <w:sz w:val="18"/>
                <w:szCs w:val="18"/>
              </w:rPr>
              <w:t>7.06.201</w:t>
            </w:r>
            <w:r>
              <w:rPr>
                <w:sz w:val="18"/>
                <w:szCs w:val="18"/>
              </w:rPr>
              <w:t>9</w:t>
            </w:r>
          </w:p>
          <w:p w:rsidR="00916294" w:rsidRPr="004502F3" w:rsidRDefault="0091629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5F7B" w:rsidRDefault="00A95F7B">
      <w:pPr>
        <w:rPr>
          <w:sz w:val="18"/>
          <w:szCs w:val="18"/>
        </w:rPr>
      </w:pPr>
    </w:p>
    <w:p w:rsidR="00A95F7B" w:rsidRDefault="00A95F7B">
      <w:pPr>
        <w:rPr>
          <w:sz w:val="18"/>
          <w:szCs w:val="18"/>
        </w:rPr>
      </w:pPr>
      <w:bookmarkStart w:id="0" w:name="_GoBack"/>
      <w:bookmarkEnd w:id="0"/>
    </w:p>
    <w:sectPr w:rsidR="00A95F7B" w:rsidSect="00E905B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976"/>
    <w:rsid w:val="000959A2"/>
    <w:rsid w:val="000E0D1B"/>
    <w:rsid w:val="001357D9"/>
    <w:rsid w:val="002203BA"/>
    <w:rsid w:val="002A1D90"/>
    <w:rsid w:val="004502F3"/>
    <w:rsid w:val="00466D78"/>
    <w:rsid w:val="004D6FCB"/>
    <w:rsid w:val="00562F8C"/>
    <w:rsid w:val="005D47FC"/>
    <w:rsid w:val="00625B04"/>
    <w:rsid w:val="00703C9A"/>
    <w:rsid w:val="007A5679"/>
    <w:rsid w:val="007B7E13"/>
    <w:rsid w:val="00867762"/>
    <w:rsid w:val="00915976"/>
    <w:rsid w:val="00916294"/>
    <w:rsid w:val="00967089"/>
    <w:rsid w:val="00991528"/>
    <w:rsid w:val="009A5745"/>
    <w:rsid w:val="009F7C81"/>
    <w:rsid w:val="00A95F7B"/>
    <w:rsid w:val="00AD68AF"/>
    <w:rsid w:val="00D708D9"/>
    <w:rsid w:val="00E62649"/>
    <w:rsid w:val="00E905BB"/>
    <w:rsid w:val="00F9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E62649"/>
    <w:pPr>
      <w:spacing w:before="100" w:beforeAutospacing="1" w:after="100" w:afterAutospacing="1"/>
    </w:pPr>
  </w:style>
  <w:style w:type="character" w:customStyle="1" w:styleId="normaltextrun">
    <w:name w:val="normaltextrun"/>
    <w:basedOn w:val="VarsaylanParagrafYazTipi"/>
    <w:rsid w:val="00E62649"/>
  </w:style>
  <w:style w:type="character" w:customStyle="1" w:styleId="tabchar">
    <w:name w:val="tabchar"/>
    <w:basedOn w:val="VarsaylanParagrafYazTipi"/>
    <w:rsid w:val="00E62649"/>
  </w:style>
  <w:style w:type="character" w:customStyle="1" w:styleId="eop">
    <w:name w:val="eop"/>
    <w:basedOn w:val="VarsaylanParagrafYazTipi"/>
    <w:rsid w:val="00E6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383C-97E9-43CD-9502-75CB8C63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ogretmen3</dc:creator>
  <cp:lastModifiedBy>bilisimpc</cp:lastModifiedBy>
  <cp:revision>3</cp:revision>
  <dcterms:created xsi:type="dcterms:W3CDTF">2024-09-30T10:59:00Z</dcterms:created>
  <dcterms:modified xsi:type="dcterms:W3CDTF">2024-10-02T10:40:00Z</dcterms:modified>
</cp:coreProperties>
</file>